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word/media/image2.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Liberation Serif" w:hAnsi="Liberation Serif" w:cs="Liberation Serif"/>
          <w:b/>
          <w:b/>
          <w:bCs/>
          <w:color w:val="000000"/>
          <w:sz w:val="26"/>
          <w:szCs w:val="26"/>
          <w:lang w:eastAsia="ru-RU"/>
        </w:rPr>
      </w:pPr>
      <w:r>
        <w:rPr>
          <w:rFonts w:cs="Liberation Serif" w:ascii="Liberation Serif" w:hAnsi="Liberation Serif"/>
          <w:b/>
          <w:bCs/>
          <w:color w:val="000000"/>
          <w:sz w:val="26"/>
          <w:szCs w:val="26"/>
          <w:lang w:eastAsia="ru-RU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2647950</wp:posOffset>
            </wp:positionH>
            <wp:positionV relativeFrom="paragraph">
              <wp:posOffset>-403860</wp:posOffset>
            </wp:positionV>
            <wp:extent cx="393700" cy="48514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numPr>
          <w:ilvl w:val="0"/>
          <w:numId w:val="2"/>
        </w:numPr>
        <w:rPr/>
      </w:pPr>
      <w:r>
        <w:rPr>
          <w:rFonts w:cs="Liberation Serif" w:ascii="Liberation Serif" w:hAnsi="Liberation Serif"/>
          <w:color w:val="000000"/>
          <w:sz w:val="26"/>
          <w:szCs w:val="26"/>
        </w:rPr>
        <w:t>УПРАВЛЕНИЕ ОБРАЗОВАНИЯ И МОЛОДЕЖНОЙ ПОЛИТИКИ</w:t>
      </w:r>
    </w:p>
    <w:p>
      <w:pPr>
        <w:pStyle w:val="1"/>
        <w:numPr>
          <w:ilvl w:val="0"/>
          <w:numId w:val="2"/>
        </w:numPr>
        <w:rPr/>
      </w:pPr>
      <w:r>
        <w:rPr>
          <w:rFonts w:cs="Liberation Serif" w:ascii="Liberation Serif" w:hAnsi="Liberation Serif"/>
          <w:color w:val="000000"/>
          <w:sz w:val="26"/>
          <w:szCs w:val="26"/>
        </w:rPr>
        <w:t>АДМИНИСТРАЦИИ ГРЯЗОВЕЦКОГО МУНИЦИПАЛЬНОГО ОКРУГА</w:t>
      </w:r>
    </w:p>
    <w:p>
      <w:pPr>
        <w:pStyle w:val="1"/>
        <w:numPr>
          <w:ilvl w:val="0"/>
          <w:numId w:val="2"/>
        </w:numPr>
        <w:rPr>
          <w:rFonts w:ascii="Liberation Serif" w:hAnsi="Liberation Serif" w:cs="Liberation Serif"/>
          <w:color w:val="000000"/>
          <w:sz w:val="40"/>
        </w:rPr>
      </w:pPr>
      <w:r>
        <w:rPr>
          <w:rFonts w:cs="Liberation Serif" w:ascii="Liberation Serif" w:hAnsi="Liberation Serif"/>
          <w:color w:val="000000"/>
          <w:sz w:val="40"/>
        </w:rPr>
      </w:r>
    </w:p>
    <w:p>
      <w:pPr>
        <w:pStyle w:val="1"/>
        <w:numPr>
          <w:ilvl w:val="0"/>
          <w:numId w:val="2"/>
        </w:numPr>
        <w:rPr/>
      </w:pPr>
      <w:r>
        <w:rPr>
          <w:rFonts w:cs="Liberation Serif" w:ascii="Liberation Serif" w:hAnsi="Liberation Serif"/>
          <w:bCs w:val="false"/>
          <w:color w:val="000000"/>
          <w:sz w:val="32"/>
          <w:szCs w:val="32"/>
        </w:rPr>
        <w:t>П Р И К А З</w:t>
      </w:r>
    </w:p>
    <w:p>
      <w:pPr>
        <w:pStyle w:val="Normal"/>
        <w:rPr>
          <w:rFonts w:ascii="Liberation Serif" w:hAnsi="Liberation Serif" w:cs="Liberation Serif"/>
          <w:color w:val="000000"/>
          <w:sz w:val="20"/>
        </w:rPr>
      </w:pPr>
      <w:r>
        <w:rPr>
          <w:rFonts w:cs="Liberation Serif" w:ascii="Liberation Serif" w:hAnsi="Liberation Serif"/>
          <w:color w:val="000000"/>
          <w:sz w:val="20"/>
        </w:rPr>
      </w:r>
    </w:p>
    <w:p>
      <w:pPr>
        <w:pStyle w:val="Normal"/>
        <w:rPr>
          <w:sz w:val="26"/>
          <w:szCs w:val="26"/>
        </w:rPr>
      </w:pPr>
      <w:r>
        <w:rPr>
          <w:rFonts w:eastAsia="Liberation Serif" w:cs="Liberation Serif" w:ascii="Liberation Serif" w:hAnsi="Liberation Serif"/>
          <w:color w:val="000000"/>
          <w:sz w:val="26"/>
          <w:szCs w:val="26"/>
        </w:rPr>
        <w:t xml:space="preserve">  </w:t>
      </w:r>
      <w:r>
        <w:rPr>
          <w:rFonts w:eastAsia="Liberation Serif" w:cs="Liberation Serif" w:ascii="Liberation Serif" w:hAnsi="Liberation Serif"/>
          <w:color w:val="000000"/>
          <w:sz w:val="26"/>
          <w:szCs w:val="26"/>
        </w:rPr>
        <w:t xml:space="preserve">11.04.2023                             </w:t>
      </w:r>
      <w:r>
        <w:rPr>
          <w:rFonts w:cs="Liberation Serif" w:ascii="Liberation Serif" w:hAnsi="Liberation Serif"/>
          <w:color w:val="000000"/>
          <w:sz w:val="26"/>
          <w:szCs w:val="26"/>
        </w:rPr>
        <w:t>№</w:t>
      </w:r>
      <w:r>
        <w:rPr>
          <w:rFonts w:eastAsia="Liberation Serif" w:cs="Liberation Serif" w:ascii="Liberation Serif" w:hAnsi="Liberation Serif"/>
          <w:color w:val="000000"/>
          <w:sz w:val="26"/>
          <w:szCs w:val="26"/>
        </w:rPr>
        <w:t xml:space="preserve">  430 </w:t>
      </w:r>
    </w:p>
    <w:p>
      <w:pPr>
        <w:pStyle w:val="Style16"/>
        <w:rPr/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2">
                <wp:simplePos x="0" y="0"/>
                <wp:positionH relativeFrom="column">
                  <wp:posOffset>-45085</wp:posOffset>
                </wp:positionH>
                <wp:positionV relativeFrom="paragraph">
                  <wp:posOffset>4445</wp:posOffset>
                </wp:positionV>
                <wp:extent cx="1524000" cy="635"/>
                <wp:effectExtent l="5080" t="5080" r="5080" b="5080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55pt,0.35pt" to="116.4pt,0.35pt" ID="Прямая соединительная линия 2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3">
                <wp:simplePos x="0" y="0"/>
                <wp:positionH relativeFrom="column">
                  <wp:posOffset>1859915</wp:posOffset>
                </wp:positionH>
                <wp:positionV relativeFrom="paragraph">
                  <wp:posOffset>15240</wp:posOffset>
                </wp:positionV>
                <wp:extent cx="728345" cy="635"/>
                <wp:effectExtent l="5080" t="5080" r="5080" b="5080"/>
                <wp:wrapNone/>
                <wp:docPr id="3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2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6.45pt,1.2pt" to="203.75pt,1.2pt" ID="Прямая соединительная линия 1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eastAsia="Liberation Serif" w:cs="Liberation Serif" w:ascii="Liberation Serif" w:hAnsi="Liberation Serif"/>
          <w:color w:val="000000"/>
          <w:sz w:val="10"/>
        </w:rPr>
        <w:t xml:space="preserve">                                                          </w:t>
      </w:r>
    </w:p>
    <w:p>
      <w:pPr>
        <w:pStyle w:val="Style16"/>
        <w:rPr/>
      </w:pPr>
      <w:r>
        <w:rPr>
          <w:rFonts w:eastAsia="Liberation Serif" w:cs="Liberation Serif" w:ascii="Liberation Serif" w:hAnsi="Liberation Serif"/>
          <w:color w:val="000000"/>
          <w:w w:val="100"/>
          <w:sz w:val="20"/>
        </w:rPr>
        <w:t xml:space="preserve">                              </w:t>
      </w:r>
      <w:r>
        <w:rPr>
          <w:rFonts w:cs="Liberation Serif" w:ascii="Liberation Serif" w:hAnsi="Liberation Serif"/>
          <w:color w:val="000000"/>
          <w:w w:val="100"/>
          <w:sz w:val="20"/>
        </w:rPr>
        <w:t xml:space="preserve">г. Грязовец  </w:t>
      </w:r>
    </w:p>
    <w:p>
      <w:pPr>
        <w:pStyle w:val="Style16"/>
        <w:rPr>
          <w:rFonts w:ascii="Liberation Serif" w:hAnsi="Liberation Serif" w:cs="Liberation Serif"/>
          <w:color w:val="000000"/>
          <w:w w:val="100"/>
          <w:sz w:val="20"/>
        </w:rPr>
      </w:pPr>
      <w:r>
        <w:rPr>
          <w:rFonts w:cs="Liberation Serif" w:ascii="Liberation Serif" w:hAnsi="Liberation Serif"/>
          <w:color w:val="000000"/>
          <w:w w:val="100"/>
          <w:sz w:val="20"/>
        </w:rPr>
      </w:r>
    </w:p>
    <w:p>
      <w:pPr>
        <w:pStyle w:val="Style16"/>
        <w:rPr>
          <w:rFonts w:ascii="Liberation Serif" w:hAnsi="Liberation Serif" w:cs="Liberation Serif"/>
          <w:color w:val="000000"/>
          <w:w w:val="100"/>
        </w:rPr>
      </w:pPr>
      <w:r>
        <w:rPr>
          <w:rFonts w:cs="Liberation Serif" w:ascii="Liberation Serif" w:hAnsi="Liberation Serif"/>
          <w:color w:val="000000"/>
          <w:w w:val="100"/>
        </w:rPr>
      </w:r>
    </w:p>
    <w:p>
      <w:pPr>
        <w:pStyle w:val="Style16"/>
        <w:jc w:val="center"/>
        <w:rPr/>
      </w:pPr>
      <w:r>
        <w:rPr>
          <w:rFonts w:eastAsia="Liberation Serif" w:cs="Liberation Serif" w:ascii="Liberation Serif" w:hAnsi="Liberation Serif"/>
          <w:color w:val="000000"/>
          <w:w w:val="100"/>
        </w:rPr>
        <w:t xml:space="preserve">           </w:t>
      </w:r>
      <w:r>
        <w:rPr>
          <w:rFonts w:eastAsia="Liberation Serif" w:cs="Liberation Serif" w:ascii="Liberation Serif" w:hAnsi="Liberation Serif"/>
          <w:color w:val="000000"/>
          <w:w w:val="100"/>
          <w:sz w:val="24"/>
          <w:szCs w:val="24"/>
        </w:rPr>
        <w:t xml:space="preserve">    </w:t>
      </w:r>
      <w:r>
        <w:rPr>
          <w:rFonts w:cs="Liberation Serif" w:ascii="Liberation Serif" w:hAnsi="Liberation Serif"/>
          <w:b/>
          <w:bCs/>
          <w:color w:val="000000"/>
          <w:w w:val="100"/>
          <w:sz w:val="26"/>
          <w:szCs w:val="26"/>
        </w:rPr>
        <w:t xml:space="preserve">Об утверждении плана - графика мероприятий </w:t>
      </w:r>
    </w:p>
    <w:p>
      <w:pPr>
        <w:pStyle w:val="Style16"/>
        <w:jc w:val="center"/>
        <w:rPr/>
      </w:pPr>
      <w:r>
        <w:rPr>
          <w:rFonts w:cs="Liberation Serif" w:ascii="Liberation Serif" w:hAnsi="Liberation Serif"/>
          <w:b/>
          <w:bCs/>
          <w:color w:val="000000"/>
          <w:w w:val="100"/>
          <w:sz w:val="26"/>
          <w:szCs w:val="26"/>
        </w:rPr>
        <w:t>по введению федеральных основных общеобразовательных программ в общеобразовательных организациях Грязовецкого муниципального округа</w:t>
      </w:r>
    </w:p>
    <w:p>
      <w:pPr>
        <w:pStyle w:val="Style16"/>
        <w:jc w:val="both"/>
        <w:rPr>
          <w:rFonts w:ascii="Liberation Serif" w:hAnsi="Liberation Serif" w:cs="Liberation Serif"/>
          <w:b/>
          <w:b/>
          <w:bCs/>
          <w:color w:val="000000"/>
          <w:w w:val="100"/>
          <w:sz w:val="26"/>
          <w:szCs w:val="26"/>
        </w:rPr>
      </w:pPr>
      <w:r>
        <w:rPr>
          <w:rFonts w:cs="Liberation Serif" w:ascii="Liberation Serif" w:hAnsi="Liberation Serif"/>
          <w:b/>
          <w:bCs/>
          <w:color w:val="000000"/>
          <w:w w:val="100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57" w:hanging="0"/>
        <w:jc w:val="both"/>
        <w:rPr>
          <w:rFonts w:ascii="Liberation Serif" w:hAnsi="Liberation Serif"/>
          <w:sz w:val="26"/>
          <w:szCs w:val="26"/>
        </w:rPr>
      </w:pPr>
      <w:r>
        <w:rPr>
          <w:rFonts w:cs="Liberation Serif" w:ascii="Liberation Serif" w:hAnsi="Liberation Serif"/>
          <w:color w:val="000000"/>
          <w:sz w:val="26"/>
          <w:szCs w:val="26"/>
        </w:rPr>
        <w:tab/>
        <w:t>В соответствии с Федеральным законом от 24 сентября 2022 года No 371-ФЗ “О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Liberation Serif" w:ascii="Liberation Serif" w:hAnsi="Liberation Serif"/>
          <w:b/>
          <w:color w:val="000000"/>
          <w:sz w:val="26"/>
          <w:szCs w:val="26"/>
        </w:rPr>
        <w:t>ПРИКАЗЫВАЮ:</w:t>
      </w:r>
    </w:p>
    <w:p>
      <w:pPr>
        <w:pStyle w:val="23"/>
        <w:tabs>
          <w:tab w:val="clear" w:pos="708"/>
          <w:tab w:val="left" w:pos="103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Arial" w:ascii="Liberation Serif" w:hAnsi="Liberation Serif"/>
          <w:color w:val="000000"/>
          <w:spacing w:val="-3"/>
          <w:w w:val="105"/>
          <w:sz w:val="26"/>
          <w:szCs w:val="26"/>
          <w:lang w:bidi="ru-RU"/>
        </w:rPr>
        <w:t xml:space="preserve">1.Утвердить план - график мероприятий </w:t>
      </w:r>
      <w:r>
        <w:rPr>
          <w:rFonts w:eastAsia="Arial" w:cs="Liberation Serif" w:ascii="Liberation Serif" w:hAnsi="Liberation Serif"/>
          <w:b w:val="false"/>
          <w:bCs w:val="false"/>
          <w:color w:val="000000"/>
          <w:spacing w:val="-3"/>
          <w:w w:val="100"/>
          <w:sz w:val="26"/>
          <w:szCs w:val="26"/>
          <w:lang w:bidi="ru-RU"/>
        </w:rPr>
        <w:t>по введению федеральных основных общеобразовательных программ в общеобразовательных организациях Грязовецкого муниципального округа (прилагается).</w:t>
      </w:r>
    </w:p>
    <w:p>
      <w:pPr>
        <w:pStyle w:val="23"/>
        <w:shd w:val="clear" w:color="auto" w:fill="auto"/>
        <w:tabs>
          <w:tab w:val="clear" w:pos="708"/>
          <w:tab w:val="left" w:pos="103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Arial" w:ascii="Liberation Serif" w:hAnsi="Liberation Serif"/>
          <w:color w:val="000000"/>
          <w:spacing w:val="-3"/>
          <w:w w:val="105"/>
          <w:sz w:val="26"/>
          <w:szCs w:val="26"/>
          <w:lang w:bidi="ru-RU"/>
        </w:rPr>
        <w:t xml:space="preserve">2. </w:t>
      </w:r>
      <w:r>
        <w:rPr>
          <w:rFonts w:ascii="Liberation Serif" w:hAnsi="Liberation Serif"/>
          <w:color w:val="000000"/>
          <w:sz w:val="26"/>
          <w:szCs w:val="26"/>
        </w:rPr>
        <w:t>Контроль за исполнением приказа возложить на заместителя начальника Управления образования  и молодежной политики И.Н. Зубкову.</w:t>
      </w:r>
    </w:p>
    <w:p>
      <w:pPr>
        <w:pStyle w:val="Normal"/>
        <w:widowControl w:val="false"/>
        <w:tabs>
          <w:tab w:val="clear" w:pos="708"/>
          <w:tab w:val="left" w:pos="10773" w:leader="none"/>
        </w:tabs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10773" w:leader="none"/>
        </w:tabs>
        <w:jc w:val="both"/>
        <w:rPr>
          <w:rFonts w:ascii="Liberation Serif" w:hAnsi="Liberation Serif"/>
          <w:color w:val="FF0000"/>
          <w:sz w:val="26"/>
          <w:szCs w:val="26"/>
        </w:rPr>
      </w:pPr>
      <w:r>
        <w:rPr>
          <w:rFonts w:ascii="Liberation Serif" w:hAnsi="Liberation Serif"/>
          <w:color w:val="FF0000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10773" w:leader="none"/>
        </w:tabs>
        <w:jc w:val="both"/>
        <w:rPr>
          <w:rFonts w:ascii="Liberation Serif" w:hAnsi="Liberation Serif"/>
          <w:color w:val="FF0000"/>
          <w:sz w:val="26"/>
          <w:szCs w:val="26"/>
        </w:rPr>
      </w:pPr>
      <w:r>
        <w:rPr>
          <w:rFonts w:ascii="Liberation Serif" w:hAnsi="Liberation Serif"/>
          <w:color w:val="FF0000"/>
          <w:sz w:val="26"/>
          <w:szCs w:val="26"/>
        </w:rPr>
      </w:r>
    </w:p>
    <w:tbl>
      <w:tblPr>
        <w:tblW w:w="103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642"/>
        <w:gridCol w:w="3412"/>
        <w:gridCol w:w="3271"/>
      </w:tblGrid>
      <w:tr>
        <w:trPr>
          <w:trHeight w:val="905" w:hRule="atLeast"/>
        </w:trPr>
        <w:tc>
          <w:tcPr>
            <w:tcW w:w="364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Начальник Управления образования и молодежной</w:t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политики</w:t>
            </w:r>
          </w:p>
        </w:tc>
        <w:tc>
          <w:tcPr>
            <w:tcW w:w="341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drawing>
                <wp:inline distT="0" distB="0" distL="0" distR="0">
                  <wp:extent cx="1097280" cy="579755"/>
                  <wp:effectExtent l="0" t="0" r="0" b="0"/>
                  <wp:docPr id="4" name="Рисунок 2" descr="Сканировать1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 descr="Сканировать1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1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Т.А.Патракеева</w:t>
            </w:r>
          </w:p>
        </w:tc>
      </w:tr>
    </w:tbl>
    <w:p>
      <w:pPr>
        <w:pStyle w:val="Normal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tbl>
      <w:tblPr>
        <w:tblW w:w="155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9"/>
        <w:gridCol w:w="7099"/>
      </w:tblGrid>
      <w:tr>
        <w:trPr/>
        <w:tc>
          <w:tcPr>
            <w:tcW w:w="845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Calibri" w:cs="Calibri"/>
                <w:b/>
                <w:b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7099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Приложение к приказу Управления образования и молодежной политики № 430 от 11.04.20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3 «</w:t>
            </w:r>
            <w:r>
              <w:rPr>
                <w:rFonts w:eastAsia="Calibri" w:cs="Liberation Serif" w:ascii="Liberation Serif" w:hAnsi="Liberation Serif"/>
                <w:b w:val="false"/>
                <w:bCs w:val="false"/>
                <w:color w:val="000000"/>
                <w:w w:val="100"/>
                <w:sz w:val="22"/>
                <w:szCs w:val="22"/>
                <w:lang w:eastAsia="en-US"/>
              </w:rPr>
              <w:t>Об утверждении плана - графика мероприятий по введению федеральных основных общеобразовательных программ в общеобразовательных организациях Грязовецкого муниципального округа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 xml:space="preserve">План - график  мероприятий </w:t>
      </w:r>
    </w:p>
    <w:p>
      <w:pPr>
        <w:pStyle w:val="Normal"/>
        <w:jc w:val="center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 xml:space="preserve">по введению </w:t>
      </w:r>
      <w:r>
        <w:rPr>
          <w:rFonts w:eastAsia="Calibri" w:cs="Liberation Serif" w:ascii="Liberation Serif" w:hAnsi="Liberation Serif"/>
          <w:b/>
          <w:bCs/>
          <w:color w:val="000000"/>
          <w:w w:val="100"/>
          <w:sz w:val="26"/>
          <w:szCs w:val="26"/>
          <w:lang w:eastAsia="en-US"/>
        </w:rPr>
        <w:t>федеральных основных общеобразовательных программ (далее - ФООП)</w:t>
      </w:r>
    </w:p>
    <w:p>
      <w:pPr>
        <w:pStyle w:val="Normal"/>
        <w:jc w:val="center"/>
        <w:rPr>
          <w:rFonts w:ascii="Liberation Serif" w:hAnsi="Liberation Serif"/>
          <w:b/>
          <w:b/>
          <w:bCs/>
          <w:sz w:val="26"/>
          <w:szCs w:val="26"/>
        </w:rPr>
      </w:pPr>
      <w:r>
        <w:rPr>
          <w:rFonts w:eastAsia="Calibri" w:cs="Liberation Serif" w:ascii="Liberation Serif" w:hAnsi="Liberation Serif"/>
          <w:b/>
          <w:bCs/>
          <w:color w:val="000000"/>
          <w:w w:val="100"/>
          <w:sz w:val="26"/>
          <w:szCs w:val="26"/>
          <w:lang w:eastAsia="en-US"/>
        </w:rPr>
        <w:t xml:space="preserve"> </w:t>
      </w:r>
      <w:r>
        <w:rPr>
          <w:rFonts w:eastAsia="Calibri" w:cs="Liberation Serif" w:ascii="Liberation Serif" w:hAnsi="Liberation Serif"/>
          <w:b/>
          <w:bCs/>
          <w:color w:val="000000"/>
          <w:w w:val="100"/>
          <w:sz w:val="26"/>
          <w:szCs w:val="26"/>
          <w:lang w:eastAsia="en-US"/>
        </w:rPr>
        <w:t>в общеобразовательных организациях Грязовецкого муниципального округа.</w:t>
      </w:r>
    </w:p>
    <w:p>
      <w:pPr>
        <w:pStyle w:val="Normal"/>
        <w:jc w:val="center"/>
        <w:rPr>
          <w:rFonts w:eastAsia="Calibri" w:cs="Liberation Serif"/>
          <w:color w:val="000000"/>
          <w:w w:val="100"/>
          <w:lang w:eastAsia="en-US"/>
        </w:rPr>
      </w:pPr>
      <w:r>
        <w:rPr>
          <w:rFonts w:eastAsia="Calibri" w:cs="Liberation Serif"/>
          <w:color w:val="000000"/>
          <w:w w:val="100"/>
          <w:lang w:eastAsia="en-US"/>
        </w:rPr>
      </w:r>
    </w:p>
    <w:tbl>
      <w:tblPr>
        <w:tblW w:w="1497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5"/>
        <w:gridCol w:w="5504"/>
        <w:gridCol w:w="1380"/>
        <w:gridCol w:w="2806"/>
        <w:gridCol w:w="4545"/>
      </w:tblGrid>
      <w:tr>
        <w:trPr>
          <w:trHeight w:val="225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« п/п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Наименование мероприятия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Сроки исполнения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Ответственные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Ожидаемые результаты</w:t>
            </w:r>
          </w:p>
        </w:tc>
      </w:tr>
      <w:tr>
        <w:trPr/>
        <w:tc>
          <w:tcPr>
            <w:tcW w:w="149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 Организационно-управленческая деятельность введения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1.1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Сбор данных об ответственных, курирующих вопросы введения ФООП на уровне образовательной организации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11.04.</w:t>
            </w:r>
          </w:p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2023</w:t>
            </w:r>
            <w:r>
              <w:rPr>
                <w:rStyle w:val="21"/>
                <w:rFonts w:ascii="Liberation Serif" w:hAnsi="Liberation Serif"/>
                <w:sz w:val="24"/>
                <w:szCs w:val="24"/>
              </w:rPr>
              <w:t xml:space="preserve">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Определена муниципальная команда, курирующая  вопросы введения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1.2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Актуализация планов работы районных методических объединений в части включения вопросов введения ФООП  в 2023 году в общеобразовательных организациях округа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11.04.</w:t>
            </w:r>
          </w:p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2023</w:t>
            </w:r>
            <w:r>
              <w:rPr>
                <w:rStyle w:val="21"/>
                <w:rFonts w:ascii="Liberation Serif" w:hAnsi="Liberation Serif"/>
                <w:sz w:val="24"/>
                <w:szCs w:val="24"/>
              </w:rPr>
              <w:t xml:space="preserve">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 руководители районных МО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Скорректированы планы работы районных методических объединений в части включения вопросов введения ФООП  в 2023 году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1.3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Участие руководителей ОО и муниципального координатора в совещаниях по организацион</w:t>
              <w:softHyphen/>
              <w:t>ному и методическому сопровождению ра</w:t>
              <w:softHyphen/>
              <w:t>бот по введению ФООП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 - май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Составлен перечень дефи</w:t>
              <w:softHyphen/>
              <w:t>цитов при введении ФО</w:t>
              <w:softHyphen/>
              <w:t>ОП, определены способы по их ликвидации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1.4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Участие в самодиагностике готовности к введению ФООП в общеобразовательных организациях округа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 - май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Определена оценка готовно</w:t>
              <w:softHyphen/>
              <w:t>сти к введению ФООП, намечены сроки ликвидации дифицитов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1.5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Участие педагогов и администрации школ в  совещаниях Минпросвещения России по актуальным вопросам введения ФООП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21"/>
                <w:rFonts w:ascii="Liberation Serif" w:hAnsi="Liberation Serif"/>
                <w:sz w:val="24"/>
                <w:szCs w:val="24"/>
              </w:rPr>
              <w:t>(в формате ВКС)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по отдельному графику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Своевременная коррекция действий  муниципальных методических объединений, школьных управленческих команд в рамках введения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1.6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Организация работы муници</w:t>
              <w:softHyphen/>
              <w:t>пальной системы контроля готовности к вве</w:t>
              <w:softHyphen/>
              <w:t>дению ФООП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 - июнь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Промежуточный контроль готовности округи и общеобразовательных организаций к введению ФООП</w:t>
            </w:r>
          </w:p>
        </w:tc>
      </w:tr>
      <w:tr>
        <w:trPr/>
        <w:tc>
          <w:tcPr>
            <w:tcW w:w="149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260" w:before="0" w:after="0"/>
              <w:rPr/>
            </w:pPr>
            <w:r>
              <w:rPr>
                <w:rStyle w:val="22"/>
                <w:rFonts w:ascii="Liberation Serif" w:hAnsi="Liberation Serif"/>
                <w:sz w:val="24"/>
                <w:szCs w:val="24"/>
              </w:rPr>
              <w:t>2. Нормативное обеспечение введения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2.1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Разработка и утверждение муниципального плана-графика мероприятий по введению ФООП в общеобразовательных организациях области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до 12.04.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молодежной политики</w:t>
            </w:r>
          </w:p>
        </w:tc>
        <w:tc>
          <w:tcPr>
            <w:tcW w:w="454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>
                <w:rStyle w:val="21"/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>
                <w:rStyle w:val="21"/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Синхронизированы про</w:t>
              <w:softHyphen/>
              <w:t>цессы управления введение ФООП на муници</w:t>
              <w:softHyphen/>
              <w:t>пальном уровне и уровне образовательной организа</w:t>
              <w:softHyphen/>
              <w:t>ции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2.2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Разработка и утверждение  планов-графиков мероприятий по введению ФООП в общеоб</w:t>
              <w:softHyphen/>
              <w:t>разовательных организациях округа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до 20.04.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2.3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Разработка и утверждение общеобразова</w:t>
              <w:softHyphen/>
              <w:t>тельными организациями округа основных общеобразовательных программ в соответ</w:t>
              <w:softHyphen/>
              <w:t>ствии с обновленными ФГОС и ФООП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до 01.09.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Разработаны и утверждены основные общеобразова</w:t>
              <w:softHyphen/>
              <w:t>тельные программы, соот</w:t>
              <w:softHyphen/>
              <w:t>ветствующие обновленным ФГОС и ФООП</w:t>
            </w:r>
          </w:p>
        </w:tc>
      </w:tr>
      <w:tr>
        <w:trPr/>
        <w:tc>
          <w:tcPr>
            <w:tcW w:w="149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260" w:before="0" w:after="0"/>
              <w:rPr/>
            </w:pPr>
            <w:r>
              <w:rPr>
                <w:rStyle w:val="21"/>
                <w:rFonts w:ascii="Liberation Serif" w:hAnsi="Liberation Serif"/>
                <w:b/>
                <w:bCs/>
                <w:sz w:val="24"/>
                <w:szCs w:val="24"/>
                <w:lang w:val="en-US" w:eastAsia="en-US" w:bidi="en-US"/>
              </w:rPr>
              <w:t>3.</w:t>
            </w:r>
            <w:r>
              <w:rPr>
                <w:rStyle w:val="21"/>
                <w:rFonts w:ascii="Liberation Serif" w:hAnsi="Liberation Serif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Style w:val="22"/>
                <w:rFonts w:ascii="Liberation Serif" w:hAnsi="Liberation Serif"/>
                <w:sz w:val="24"/>
                <w:szCs w:val="24"/>
              </w:rPr>
              <w:t>Методическое обеспечение введения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3.1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Сопровождение деятельности методических объединений  по во</w:t>
              <w:softHyphen/>
              <w:t>просам введения ФООП и федеральных ра</w:t>
              <w:softHyphen/>
              <w:t>бочих программ по учебным предметам на  муниципальном и институци</w:t>
              <w:softHyphen/>
              <w:t>ональном уровнях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апрель- декабрь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 молодежной политики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Своевременно оказана ад</w:t>
              <w:softHyphen/>
              <w:t>ресная помощь педагоги</w:t>
              <w:softHyphen/>
              <w:t>ческим работникам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3.2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Участие в региональных се</w:t>
              <w:softHyphen/>
              <w:t>минарах, обучающих практикумах для педа</w:t>
              <w:softHyphen/>
              <w:t>гогических работников и управленческих кадров по актуальным вопросам введения ФООП и федеральных рабочих программ по учебным предметам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апрель-август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Участие в  об</w:t>
              <w:softHyphen/>
              <w:t>суждении общих в педаго</w:t>
              <w:softHyphen/>
              <w:t>гическом сообществе про</w:t>
              <w:softHyphen/>
              <w:t>блемных вопросов, воз</w:t>
              <w:softHyphen/>
              <w:t>можность включения в процесс профессионально</w:t>
              <w:softHyphen/>
              <w:t>го общения каждого учите</w:t>
              <w:softHyphen/>
              <w:t>ля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3.3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Работа руководящих и педагогических работников в федеральных онлайн- конструк</w:t>
              <w:softHyphen/>
              <w:t xml:space="preserve">торах, соответствующих требованиям ФООП для приведения в соответствие учебно - </w:t>
              <w:softHyphen/>
              <w:t>методической документации общеобразова</w:t>
              <w:softHyphen/>
              <w:t>тельных организаций округа (учебные пла</w:t>
              <w:softHyphen/>
              <w:t>ны, рабочие программы по учебным предме</w:t>
              <w:softHyphen/>
              <w:t>там)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 -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ав</w:t>
              <w:softHyphen/>
              <w:t>густ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Снижена нагрузка на ру</w:t>
              <w:softHyphen/>
              <w:t>ководящих и педагогиче</w:t>
              <w:softHyphen/>
              <w:t>ских работников при раз</w:t>
              <w:softHyphen/>
              <w:t>работке учебно</w:t>
              <w:softHyphen/>
              <w:t>методической документа</w:t>
              <w:softHyphen/>
              <w:t>ции, соответствующей тре</w:t>
              <w:softHyphen/>
              <w:t>бованиям ФООП</w:t>
            </w:r>
          </w:p>
        </w:tc>
      </w:tr>
      <w:tr>
        <w:trPr/>
        <w:tc>
          <w:tcPr>
            <w:tcW w:w="149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260" w:before="0" w:after="0"/>
              <w:rPr/>
            </w:pPr>
            <w:r>
              <w:rPr>
                <w:rStyle w:val="22"/>
                <w:rFonts w:ascii="Liberation Serif" w:hAnsi="Liberation Serif"/>
                <w:sz w:val="24"/>
                <w:szCs w:val="24"/>
              </w:rPr>
              <w:t>4. Кадровое обеспечение введения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4.1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Повышение квалификации ру</w:t>
              <w:softHyphen/>
              <w:t>ководящих работников общеобразователь</w:t>
              <w:softHyphen/>
              <w:t>ных организаций округа по типовой допол</w:t>
              <w:softHyphen/>
              <w:t>нительной профессиональной программе ФГАОУ ДПО «Академия Минпросвещения России» «Введение обновленных ФГОС об</w:t>
              <w:softHyphen/>
              <w:t>щего образования: управленческий аспект»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апрель-май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>
                <w:rStyle w:val="21"/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>
                <w:rStyle w:val="21"/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>
                <w:rStyle w:val="21"/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Обеспечена готовность ру</w:t>
              <w:softHyphen/>
              <w:t>ководящих и педагогиче</w:t>
              <w:softHyphen/>
              <w:t>ских работников общеоб</w:t>
              <w:softHyphen/>
              <w:t>разовательных организа</w:t>
              <w:softHyphen/>
              <w:t>ций округа к введению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4.2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Обеспечение повышения квалификации педагогических ра</w:t>
              <w:softHyphen/>
              <w:t>ботников по типовой дополнительной про</w:t>
              <w:softHyphen/>
              <w:t>фессиональной программе ФГАОУ ДПО «Академия Минпросвещения России». «Реа</w:t>
              <w:softHyphen/>
              <w:t>лизация требований обновленных ФГОС ООО, ФГОС СОО в работе учителя»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апрель-август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149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260" w:before="0" w:after="0"/>
              <w:ind w:hanging="0"/>
              <w:jc w:val="center"/>
              <w:rPr/>
            </w:pPr>
            <w:r>
              <w:rPr>
                <w:rStyle w:val="21"/>
                <w:rFonts w:ascii="Liberation Serif" w:hAnsi="Liberation Serif"/>
                <w:b/>
                <w:bCs/>
                <w:sz w:val="24"/>
                <w:szCs w:val="24"/>
              </w:rPr>
              <w:t>5.</w:t>
            </w:r>
            <w:r>
              <w:rPr>
                <w:rStyle w:val="21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Liberation Serif" w:hAnsi="Liberation Serif"/>
                <w:sz w:val="24"/>
                <w:szCs w:val="24"/>
              </w:rPr>
              <w:t>Мониторинговое обеспечение введения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Участие в мониторинге готовности общеобразовательных организаций области к введению ФООП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260" w:before="0" w:after="0"/>
              <w:ind w:left="160" w:hanging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260" w:before="0" w:after="0"/>
              <w:ind w:left="160" w:hanging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Составлен перечень организаций округа с низким уровнем готовно</w:t>
              <w:softHyphen/>
              <w:t>сти к введению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5.2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Участие в индивидуальных контрольных собеседованиях по готовности муниципаль</w:t>
              <w:softHyphen/>
              <w:t>ных образований и общеобразовательных организаций округа к введению ФООП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апрель- июнь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Обеспечен промежуточный контроль готовности округа и общеобразовательных организаций области к вве</w:t>
              <w:softHyphen/>
              <w:t>дению ФООП</w:t>
            </w:r>
          </w:p>
        </w:tc>
      </w:tr>
      <w:tr>
        <w:trPr/>
        <w:tc>
          <w:tcPr>
            <w:tcW w:w="149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260" w:before="0" w:after="0"/>
              <w:rPr/>
            </w:pPr>
            <w:r>
              <w:rPr>
                <w:rStyle w:val="22"/>
                <w:rFonts w:ascii="Liberation Serif" w:hAnsi="Liberation Serif"/>
                <w:sz w:val="24"/>
                <w:szCs w:val="24"/>
              </w:rPr>
              <w:t>6. Информационное обеспечение введения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5.1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Информирование общественности через сайты ОО о подготовке и успешных практиках реализации ФООП в общеобразовательных организациях округа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ежемесячно,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Обеспечено информирова</w:t>
              <w:softHyphen/>
              <w:t>ние общественности о пра</w:t>
              <w:softHyphen/>
              <w:t>вах и возможностях, предоставляемых гражда</w:t>
              <w:softHyphen/>
              <w:t>нам при реализации ФООП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5.2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Проведение информационно</w:t>
              <w:softHyphen/>
              <w:t>разъяснительной работы с родителями (за</w:t>
              <w:softHyphen/>
              <w:t>конными представителями) обучающихся общеобразовательных организаций округа по вопросам введения ФООП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апрель-май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2023 г.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Обеспечено информирова</w:t>
              <w:softHyphen/>
              <w:t>ние родителей (законных представителей) о назначе</w:t>
              <w:softHyphen/>
              <w:t>нии и особенностях введе</w:t>
              <w:softHyphen/>
              <w:t>ния ФООП в общеобразо</w:t>
              <w:softHyphen/>
              <w:t>вательных организациях округа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5.3</w:t>
            </w:r>
          </w:p>
        </w:tc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7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Размещение на официальных сайтах Управления образования и молодежной политики  и общеобразовательных ор</w:t>
              <w:softHyphen/>
              <w:t>ганизаций округа актуальной информации о ходе введения ФООП в общеобразователь</w:t>
              <w:softHyphen/>
              <w:t>ных организациях округа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апрель- май 2023 г.,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далее-</w:t>
            </w:r>
          </w:p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посто</w:t>
              <w:softHyphen/>
              <w:t>янно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администрация ОО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3"/>
              <w:widowControl w:val="false"/>
              <w:shd w:val="clear" w:color="auto" w:fill="auto"/>
              <w:spacing w:lineRule="exact" w:line="312" w:before="0" w:after="0"/>
              <w:jc w:val="center"/>
              <w:rPr/>
            </w:pPr>
            <w:r>
              <w:rPr>
                <w:rStyle w:val="21"/>
                <w:rFonts w:ascii="Liberation Serif" w:hAnsi="Liberation Serif"/>
                <w:sz w:val="24"/>
                <w:szCs w:val="24"/>
              </w:rPr>
              <w:t>Обеспечено освещение хо</w:t>
              <w:softHyphen/>
              <w:t>да введения и реализации ФООП в общеобразова</w:t>
              <w:softHyphen/>
              <w:t>тельных организациях округа</w:t>
            </w:r>
          </w:p>
        </w:tc>
      </w:tr>
    </w:tbl>
    <w:p>
      <w:pPr>
        <w:pStyle w:val="Normal"/>
        <w:jc w:val="center"/>
        <w:rPr>
          <w:rFonts w:eastAsia="Calibri" w:cs="Liberation Serif"/>
          <w:color w:val="000000"/>
          <w:w w:val="100"/>
          <w:lang w:eastAsia="en-US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link w:val="11"/>
    <w:qFormat/>
    <w:rsid w:val="00bc2c70"/>
    <w:pPr>
      <w:keepNext w:val="true"/>
      <w:numPr>
        <w:ilvl w:val="0"/>
        <w:numId w:val="2"/>
      </w:numPr>
      <w:jc w:val="center"/>
      <w:outlineLvl w:val="0"/>
    </w:pPr>
    <w:rPr>
      <w:b/>
      <w:bCs/>
      <w:w w:val="9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bc2c70"/>
    <w:rPr>
      <w:rFonts w:ascii="Times New Roman" w:hAnsi="Times New Roman" w:eastAsia="Times New Roman" w:cs="Times New Roman"/>
      <w:b/>
      <w:bCs/>
      <w:w w:val="90"/>
      <w:sz w:val="36"/>
      <w:szCs w:val="24"/>
      <w:lang w:eastAsia="zh-CN"/>
    </w:rPr>
  </w:style>
  <w:style w:type="character" w:styleId="Style13" w:customStyle="1">
    <w:name w:val="Основной текст Знак"/>
    <w:basedOn w:val="DefaultParagraphFont"/>
    <w:qFormat/>
    <w:rsid w:val="00bc2c70"/>
    <w:rPr>
      <w:rFonts w:ascii="Times New Roman" w:hAnsi="Times New Roman" w:eastAsia="Times New Roman" w:cs="Times New Roman"/>
      <w:w w:val="90"/>
      <w:sz w:val="18"/>
      <w:szCs w:val="24"/>
      <w:lang w:eastAsia="zh-C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12c55"/>
    <w:rPr>
      <w:rFonts w:ascii="Tahoma" w:hAnsi="Tahoma" w:eastAsia="Times New Roman" w:cs="Tahoma"/>
      <w:sz w:val="16"/>
      <w:szCs w:val="16"/>
      <w:lang w:eastAsia="zh-CN"/>
    </w:rPr>
  </w:style>
  <w:style w:type="character" w:styleId="2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>
    <w:name w:val="Основной текст (2)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2">
    <w:name w:val="Основной текст (2) +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link w:val="Style13"/>
    <w:rsid w:val="00bc2c70"/>
    <w:pPr>
      <w:tabs>
        <w:tab w:val="clear" w:pos="708"/>
        <w:tab w:val="left" w:pos="9712" w:leader="none"/>
      </w:tabs>
    </w:pPr>
    <w:rPr>
      <w:w w:val="90"/>
      <w:sz w:val="18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0" w:customStyle="1">
    <w:name w:val="Содержимое таблицы"/>
    <w:basedOn w:val="Normal"/>
    <w:qFormat/>
    <w:rsid w:val="00bc2c70"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12c55"/>
    <w:pPr/>
    <w:rPr>
      <w:rFonts w:ascii="Tahoma" w:hAnsi="Tahoma" w:cs="Tahoma"/>
      <w:sz w:val="16"/>
      <w:szCs w:val="16"/>
    </w:rPr>
  </w:style>
  <w:style w:type="paragraph" w:styleId="23" w:customStyle="1">
    <w:name w:val="Основной текст (2)"/>
    <w:basedOn w:val="Normal"/>
    <w:qFormat/>
    <w:pPr>
      <w:widowControl w:val="false"/>
      <w:shd w:val="clear" w:color="auto" w:fill="FFFFFF"/>
      <w:spacing w:lineRule="auto" w:line="360" w:before="0" w:after="720"/>
      <w:jc w:val="center"/>
    </w:pPr>
    <w:rPr>
      <w:sz w:val="28"/>
      <w:szCs w:val="28"/>
    </w:rPr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LibreOffice/7.4.2.3$Linux_X86_64 LibreOffice_project/40$Build-3</Application>
  <AppVersion>15.0000</AppVersion>
  <Pages>5</Pages>
  <Words>934</Words>
  <Characters>7083</Characters>
  <CharactersWithSpaces>8015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2022-12-23T08:18:00Z</dcterms:created>
  <dc:creator>Марина</dc:creator>
  <dc:description/>
  <dc:language>ru-RU</dc:language>
  <cp:lastModifiedBy/>
  <cp:lastPrinted>2023-04-11T13:51:59Z</cp:lastPrinted>
  <dcterms:modified xsi:type="dcterms:W3CDTF">2023-04-12T09:36:26Z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